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380"/>
        <w:gridCol w:w="5105"/>
      </w:tblGrid>
      <w:tr>
        <w:trPr>
          <w:jc w:val="right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6485" w:type="dxa"/>
            <w:textDirection w:val="lrTb"/>
            <w:noWrap w:val="false"/>
          </w:tcPr>
          <w:p>
            <w:pPr>
              <w:pStyle w:val="622"/>
              <w:ind w:firstLine="0"/>
              <w:rPr>
                <w:sz w:val="18"/>
                <w:szCs w:val="18"/>
              </w:rPr>
            </w:pPr>
            <w:r/>
            <w:bookmarkStart w:id="0" w:name="_Hlk158393107"/>
            <w:r/>
            <w:r>
              <w:rPr>
                <w:sz w:val="18"/>
                <w:szCs w:val="18"/>
              </w:rPr>
            </w:r>
          </w:p>
          <w:p>
            <w:pPr>
              <w:pStyle w:val="622"/>
              <w:ind w:firstLine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 по сертификации продукции Общества с ограниченной ответственностью «БЕЛОТЕСТ»</w:t>
            </w:r>
            <w:r>
              <w:rPr>
                <w:rFonts w:eastAsia="Calibri"/>
                <w:sz w:val="18"/>
                <w:szCs w:val="18"/>
              </w:rPr>
            </w:r>
          </w:p>
        </w:tc>
      </w:tr>
      <w:tr>
        <w:trPr>
          <w:jc w:val="right"/>
        </w:trPr>
        <w:tc>
          <w:tcPr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  <w:outlineLvl w:val="0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наименование органа по сертификации, включая организационно-правовую форму</w:t>
            </w:r>
            <w:r>
              <w:rPr>
                <w:rFonts w:ascii="Times New Roman" w:hAnsi="Times New Roman"/>
                <w:sz w:val="12"/>
                <w:szCs w:val="12"/>
              </w:rPr>
            </w:r>
          </w:p>
        </w:tc>
      </w:tr>
      <w:tr>
        <w:trPr>
          <w:jc w:val="right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6485" w:type="dxa"/>
            <w:textDirection w:val="lrTb"/>
            <w:noWrap w:val="false"/>
          </w:tcPr>
          <w:p>
            <w:pPr>
              <w:pStyle w:val="622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ОГРН: 5157746180895. Адрес: 107078, город Москва, улица Новая Басманная, дом 23Б, строение 20, помещение 304, </w:t>
            </w:r>
            <w:r>
              <w:rPr>
                <w:sz w:val="18"/>
                <w:szCs w:val="18"/>
              </w:rPr>
            </w:r>
          </w:p>
          <w:p>
            <w:pPr>
              <w:pStyle w:val="622"/>
              <w:ind w:firstLine="0"/>
              <w:jc w:val="left"/>
              <w:rPr>
                <w:rFonts w:eastAsiaTheme="minorHAnsi"/>
                <w:sz w:val="18"/>
                <w:szCs w:val="18"/>
                <w:u w:val="single"/>
                <w:lang w:eastAsia="en-US"/>
              </w:rPr>
            </w:pPr>
            <w:r>
              <w:rPr>
                <w:sz w:val="18"/>
                <w:szCs w:val="18"/>
              </w:rPr>
              <w:t xml:space="preserve">Тел. +7 (495) 766-07-84, эл. почта: </w:t>
            </w:r>
            <w:hyperlink r:id="rId8" w:tooltip="mailto:info@belotest.com" w:history="1">
              <w:r>
                <w:rPr>
                  <w:rStyle w:val="624"/>
                  <w:sz w:val="18"/>
                  <w:szCs w:val="18"/>
                </w:rPr>
                <w:t xml:space="preserve">info@belotest.com</w:t>
              </w:r>
            </w:hyperlink>
            <w:r/>
            <w:r>
              <w:rPr>
                <w:rFonts w:eastAsiaTheme="minorHAnsi"/>
                <w:sz w:val="18"/>
                <w:szCs w:val="18"/>
                <w:u w:val="single"/>
                <w:lang w:eastAsia="en-US"/>
              </w:rPr>
            </w:r>
          </w:p>
        </w:tc>
      </w:tr>
      <w:tr>
        <w:trPr>
          <w:jc w:val="right"/>
        </w:trPr>
        <w:tc>
          <w:tcPr>
            <w:gridSpan w:val="2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8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  <w:outlineLvl w:val="0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ОГРН, адрес, телефон, электронная почта</w:t>
            </w:r>
            <w:r>
              <w:rPr>
                <w:rFonts w:ascii="Times New Roman" w:hAnsi="Times New Roman"/>
                <w:sz w:val="12"/>
                <w:szCs w:val="12"/>
              </w:rPr>
            </w:r>
          </w:p>
        </w:tc>
      </w:tr>
      <w:tr>
        <w:trPr>
          <w:jc w:val="right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64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  <w:outlineLvl w:val="0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Аттестат рег. № RA.RU.10АД64 от 16.03.2017 г. Федеральной службой по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  <w:outlineLvl w:val="0"/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аккредитации</w:t>
            </w: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>
          <w:gridBefore w:val="1"/>
          <w:jc w:val="right"/>
        </w:trPr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105" w:type="dxa"/>
            <w:textDirection w:val="lrTb"/>
            <w:noWrap w:val="false"/>
          </w:tcPr>
          <w:p>
            <w:pPr>
              <w:keepLines/>
              <w:keepNext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регистрационный номер аттестата аккредитации, дата регистрации, кем выдан</w:t>
            </w:r>
            <w:r>
              <w:rPr>
                <w:rFonts w:ascii="Times New Roman" w:hAnsi="Times New Roman"/>
                <w:sz w:val="12"/>
                <w:szCs w:val="12"/>
              </w:rPr>
            </w:r>
          </w:p>
          <w:p>
            <w:pPr>
              <w:keepLines/>
              <w:keepNext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</w:r>
            <w:r>
              <w:rPr>
                <w:rFonts w:ascii="Times New Roman" w:hAnsi="Times New Roman"/>
                <w:sz w:val="12"/>
                <w:szCs w:val="12"/>
              </w:rPr>
            </w:r>
          </w:p>
        </w:tc>
      </w:tr>
    </w:tbl>
    <w:p>
      <w:pPr>
        <w:jc w:val="center"/>
        <w:spacing w:before="240" w:after="0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ЗАЯВКА №</w:t>
      </w:r>
      <w:r>
        <w:rPr>
          <w:rFonts w:ascii="Times New Roman" w:hAnsi="Times New Roman"/>
          <w:b/>
          <w:vertAlign w:val="superscript"/>
          <w:lang w:eastAsia="ru-RU"/>
        </w:rPr>
        <w:t xml:space="preserve">*</w:t>
      </w:r>
      <w:r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____________</w:t>
      </w:r>
      <w:r>
        <w:rPr>
          <w:rFonts w:ascii="Times New Roman" w:hAnsi="Times New Roman"/>
          <w:b/>
          <w:lang w:eastAsia="ru-RU"/>
        </w:rPr>
        <w:t xml:space="preserve"> от </w:t>
      </w:r>
      <w:r>
        <w:rPr>
          <w:rFonts w:ascii="Times New Roman" w:hAnsi="Times New Roman"/>
          <w:lang w:eastAsia="ru-RU"/>
        </w:rPr>
        <w:t xml:space="preserve">______________</w:t>
      </w:r>
      <w:r>
        <w:rPr>
          <w:rFonts w:ascii="Times New Roman" w:hAnsi="Times New Roman"/>
          <w:b/>
          <w:lang w:eastAsia="ru-RU"/>
        </w:rPr>
      </w:r>
    </w:p>
    <w:p>
      <w:pPr>
        <w:jc w:val="center"/>
        <w:spacing w:after="0" w:line="240" w:lineRule="auto"/>
        <w:tabs>
          <w:tab w:val="left" w:pos="0" w:leader="none"/>
        </w:tabs>
        <w:rPr>
          <w:rFonts w:ascii="Times New Roman" w:hAnsi="Times New Roman" w:eastAsia="Times New Roman"/>
          <w:b/>
          <w:lang w:eastAsia="ru-RU"/>
        </w:rPr>
      </w:pPr>
      <w:r>
        <w:rPr>
          <w:rFonts w:ascii="Times New Roman" w:hAnsi="Times New Roman" w:eastAsia="Times New Roman"/>
          <w:b/>
          <w:lang w:eastAsia="ru-RU"/>
        </w:rPr>
        <w:t xml:space="preserve">на замену сертификата соответствия</w:t>
      </w:r>
      <w:r>
        <w:rPr>
          <w:rFonts w:ascii="Times New Roman" w:hAnsi="Times New Roman" w:eastAsia="Times New Roman"/>
          <w:b/>
          <w:lang w:eastAsia="ru-RU"/>
        </w:rPr>
      </w:r>
    </w:p>
    <w:tbl>
      <w:tblPr>
        <w:tblStyle w:val="621"/>
        <w:tblW w:w="0" w:type="auto"/>
        <w:tblLook w:val="04A0" w:firstRow="1" w:lastRow="0" w:firstColumn="1" w:lastColumn="0" w:noHBand="0" w:noVBand="1"/>
      </w:tblPr>
      <w:tblGrid>
        <w:gridCol w:w="326"/>
        <w:gridCol w:w="1957"/>
        <w:gridCol w:w="1221"/>
        <w:gridCol w:w="4047"/>
        <w:gridCol w:w="1793"/>
      </w:tblGrid>
      <w:tr>
        <w:trPr/>
        <w:tc>
          <w:tcPr>
            <w:tcW w:w="326" w:type="dxa"/>
            <w:vMerge w:val="restart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Borders>
              <w:bottom w:val="single" w:color="auto" w:sz="4" w:space="0"/>
            </w:tcBorders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Заявитель </w:t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Borders>
              <w:top w:val="single" w:color="auto" w:sz="4" w:space="0"/>
            </w:tcBorders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полное наименование заявителя (юридическое лицо или физическое лицо в качестве индивидуального предпринимателя, либо являющееся изгот</w:t>
            </w:r>
            <w:r>
              <w:rPr>
                <w:rFonts w:ascii="Times New Roman" w:hAnsi="Times New Roman" w:eastAsia="Times New Roman"/>
                <w:bCs/>
                <w:sz w:val="14"/>
                <w:szCs w:val="14"/>
                <w:lang w:eastAsia="ru-RU"/>
              </w:rPr>
              <w:t xml:space="preserve">овите</w:t>
            </w: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лем или продавцом, либо выполняющее функции иностранного изготовителя на основании договора с ним (указать реквизиты договора))</w:t>
            </w: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</w:r>
          </w:p>
        </w:tc>
      </w:tr>
      <w:tr>
        <w:trPr/>
        <w:tc>
          <w:tcPr>
            <w:tcW w:w="326" w:type="dxa"/>
            <w:vMerge w:val="restart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Адрес(а) заявителя </w:t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место нахожде</w:t>
            </w: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ния (с указанием наименования государства) и адрес места осуществления деятельности - для юридического лица или место жительства и адрес места осуществления деятельности - для физического лица, зарегистрированного в качестве индивидуального предпринимателя</w:t>
            </w: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</w:r>
          </w:p>
        </w:tc>
      </w:tr>
      <w:tr>
        <w:trPr/>
        <w:tc>
          <w:tcPr>
            <w:tcW w:w="326" w:type="dxa"/>
            <w:vMerge w:val="restart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Регистрационный или учетный номер заявителя</w:t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сведения о государственной регистрации юридического лица или физического лица, зарегистрированного в качестве индивидуального предпринимателя, дата регистрации</w:t>
            </w: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</w:r>
          </w:p>
        </w:tc>
      </w:tr>
      <w:tr>
        <w:trPr/>
        <w:tc>
          <w:tcPr>
            <w:tcW w:w="326" w:type="dxa"/>
            <w:vMerge w:val="restart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Банковские реквизиты заявителя</w:t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>
          <w:trHeight w:val="185"/>
        </w:trPr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321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/ КПП</w:t>
            </w:r>
            <w:r>
              <w:rPr>
                <w:rFonts w:ascii="Times New Roman" w:hAnsi="Times New Roman"/>
              </w:rPr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БИК</w:t>
            </w:r>
            <w:r>
              <w:rPr>
                <w:rFonts w:ascii="Times New Roman" w:hAnsi="Times New Roman"/>
              </w:rPr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Р/с</w:t>
            </w:r>
            <w:r>
              <w:rPr>
                <w:rFonts w:ascii="Times New Roman" w:hAnsi="Times New Roman"/>
              </w:rPr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К/с</w:t>
            </w:r>
            <w:r>
              <w:rPr>
                <w:rFonts w:ascii="Times New Roman" w:hAnsi="Times New Roman"/>
              </w:rPr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банка (филиала)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595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299"/>
        </w:trPr>
        <w:tc>
          <w:tcPr>
            <w:tcW w:w="326" w:type="dxa"/>
            <w:vMerge w:val="restart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</w:r>
          </w:p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Borders>
              <w:bottom w:val="single" w:color="auto" w:sz="4" w:space="0"/>
            </w:tcBorders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Контактные данные</w:t>
            </w:r>
            <w:r>
              <w:rPr>
                <w:rFonts w:ascii="Times New Roman" w:hAnsi="Times New Roman"/>
              </w:rPr>
              <w:t xml:space="preserve"> (в том числе для внесения в сертификат соответствия)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279"/>
        </w:trPr>
        <w:tc>
          <w:tcPr>
            <w:tcBorders>
              <w:bottom w:val="single" w:color="auto" w:sz="4" w:space="0"/>
            </w:tcBorders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Borders>
              <w:bottom w:val="single" w:color="auto" w:sz="4" w:space="0"/>
            </w:tcBorders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телефона:  </w:t>
            </w:r>
            <w:r>
              <w:rPr>
                <w:rFonts w:ascii="Times New Roman" w:hAnsi="Times New Roman"/>
              </w:rPr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электронной почты:  </w:t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6" w:type="dxa"/>
            <w:vMerge w:val="restart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Должность, фамилия, имя и отчество (при наличии) руководителя юридического лица </w:t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если заявителем является физическое лицо, зарегистрированное в качестве индивидуального предпринимателя, поле не заполняется</w:t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6" w:type="dxa"/>
            <w:vMerge w:val="restart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Фамилия, имя, отчество (при наличии) уполномоченного представителя организации – заявителя, </w:t>
            </w:r>
            <w:r>
              <w:rPr>
                <w:rFonts w:ascii="Times New Roman" w:hAnsi="Times New Roman"/>
              </w:rPr>
              <w:t xml:space="preserve">наименование и реквизиты документа, подтверждающего полномочия лица, </w:t>
            </w:r>
            <w:r>
              <w:rPr>
                <w:rFonts w:ascii="Times New Roman" w:hAnsi="Times New Roman"/>
              </w:rPr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подающего заявку </w:t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поле заполняется, если заявку подает лицо, которое не является руководителем юридического лица</w:t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6" w:type="dxa"/>
            <w:vMerge w:val="restart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Реквизиты сертификата соответствия, который заявитель просит заменить</w:t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(номер, дата выдачи, дата окончания действия)</w:t>
            </w: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</w:r>
          </w:p>
        </w:tc>
      </w:tr>
      <w:tr>
        <w:trPr/>
        <w:tc>
          <w:tcPr>
            <w:tcW w:w="326" w:type="dxa"/>
            <w:vMerge w:val="restart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Причина замены сертификата соответствия  </w:t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причины замены сертификата в соответствии с пунктом согласно пункту 93 Решения Совета Евразийской Экономической Комиссии от 18 апреля 2018 года N 44 «О типовых схемах оценки соответствия»</w:t>
            </w: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</w:r>
          </w:p>
        </w:tc>
      </w:tr>
      <w:tr>
        <w:trPr/>
        <w:tc>
          <w:tcPr>
            <w:tcW w:w="326" w:type="dxa"/>
            <w:vMerge w:val="restart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Наименование, типовое обозначение сертифицированной продукции</w:t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полное наименование продукции; сведения о продукции, обеспечивающие ее идентификацию (тип, марка, модель, артикул продукции и др.), глобальный идентификационный номер торговой единицы (GTIN) (при наличии, по выбору заявителя)</w:t>
            </w: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</w:r>
          </w:p>
        </w:tc>
      </w:tr>
      <w:tr>
        <w:trPr/>
        <w:tc>
          <w:tcPr>
            <w:tcW w:w="326" w:type="dxa"/>
            <w:vMerge w:val="restart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3"/>
            <w:tcW w:w="7353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Наименование объекта сертификации</w:t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814" w:type="dxa"/>
            <w:textDirection w:val="lrTb"/>
            <w:noWrap w:val="false"/>
          </w:tcPr>
          <w:p>
            <w:pPr>
              <w:ind w:right="-114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eastAsia="Times New Roman"/>
                <w:bCs/>
                <w:i/>
                <w:iCs/>
                <w:sz w:val="18"/>
                <w:szCs w:val="18"/>
                <w:lang w:eastAsia="ru-RU"/>
              </w:rPr>
              <w:t xml:space="preserve">(указать нужное)</w:t>
            </w:r>
            <w:r>
              <w:rPr>
                <w:rFonts w:ascii="Times New Roman" w:hAnsi="Times New Roman"/>
                <w:b/>
                <w:bCs/>
                <w:i/>
                <w:iCs/>
              </w:rPr>
            </w:r>
          </w:p>
        </w:tc>
      </w:tr>
      <w:tr>
        <w:trPr>
          <w:trHeight w:val="185"/>
        </w:trPr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1966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Серийный выпуск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</w:t>
            </w:r>
            <w:r>
              <w:rPr>
                <w:rFonts w:ascii="Times New Roman" w:hAnsi="Times New Roman"/>
              </w:rPr>
            </w:r>
          </w:p>
        </w:tc>
        <w:tc>
          <w:tcPr>
            <w:tcW w:w="181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/ НЕТ 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85"/>
        </w:trPr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1966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Партия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181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/ НЕТ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85"/>
        </w:trPr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1966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Единичное </w:t>
            </w:r>
            <w:r>
              <w:rPr>
                <w:rFonts w:ascii="Times New Roman" w:hAnsi="Times New Roman"/>
              </w:rPr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изделия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2"/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W w:w="181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/ НЕТ</w:t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185"/>
        </w:trPr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3"/>
            <w:tcW w:w="735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для партии продукции (единичного изделия) приводятся реквизиты контракта (договора поставки) и (или) товаросопроводительной документации, для партии указывается размер партии, для единичного изделия номер изделия</w:t>
            </w:r>
            <w:r>
              <w:rPr>
                <w:rFonts w:ascii="Times New Roman" w:hAnsi="Times New Roman" w:eastAsia="Times New Roman"/>
                <w:bCs/>
                <w:sz w:val="18"/>
                <w:szCs w:val="18"/>
                <w:lang w:eastAsia="ru-RU"/>
              </w:rPr>
            </w:r>
          </w:p>
        </w:tc>
        <w:tc>
          <w:tcPr>
            <w:tcW w:w="1814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6" w:type="dxa"/>
            <w:vMerge w:val="restart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Код(ы) ТН ВЭД ЕАЭС</w:t>
            </w:r>
            <w:r>
              <w:rPr>
                <w:rFonts w:ascii="Times New Roman" w:hAnsi="Times New Roman"/>
              </w:rPr>
              <w:t xml:space="preserve"> заявляемой на сертификацию продукции</w:t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6" w:type="dxa"/>
            <w:vMerge w:val="restart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Наименование и обозначение документа (документов), в соответствии с которым(и) изготовлена заявляемая на сертификацию продукцию</w:t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наименование и реквизиты документа, в соответствии с которыми изготовлена продукция (стандарт, стандарт организации, технические условия или иной нормативный документ) (при наличии)</w:t>
            </w:r>
            <w:r>
              <w:rPr>
                <w:rFonts w:ascii="Times New Roman" w:hAnsi="Times New Roman" w:eastAsia="Times New Roman"/>
                <w:bCs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26" w:type="dxa"/>
            <w:vMerge w:val="restart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Изготовитель</w:t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полное наименование изготовителя для юридического лица, его филиалов, фамилия, имя и отчество (при нали</w:t>
            </w: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чии) – для индивидуального предпринимателя.  При размещении заказа на производство на иных производственных площадках - полное наименование исполнителя заказа для юридического лица / фамилия, имя и отчество (при наличии) для индивидуального предпринимателя</w:t>
            </w:r>
            <w:r>
              <w:rPr>
                <w:rFonts w:ascii="Times New Roman" w:hAnsi="Times New Roman" w:eastAsia="Times New Roman"/>
                <w:bCs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26" w:type="dxa"/>
            <w:vMerge w:val="restart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Адрес(а) изготовителя </w:t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адреса изготовителя, в т.ч. исполнителя заказа: место нахождения (с указание</w:t>
            </w: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м наименования государства) и адрес места осуществления деятельности по изготовлению продукции - для юридического лица и его филиалов, место жительства и адрес места осуществления деятельности по изготовлению продукции - для индивидуального предпринимателя</w:t>
            </w:r>
            <w:r>
              <w:rPr>
                <w:rFonts w:ascii="Times New Roman" w:hAnsi="Times New Roman" w:eastAsia="Times New Roman"/>
                <w:bCs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26" w:type="dxa"/>
            <w:vMerge w:val="restart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</w:t>
            </w:r>
            <w:r>
              <w:rPr>
                <w:rFonts w:ascii="Times New Roman" w:hAnsi="Times New Roman"/>
              </w:rPr>
            </w:r>
          </w:p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GLN</w:t>
            </w:r>
            <w:r>
              <w:rPr>
                <w:rFonts w:ascii="Times New Roman" w:hAnsi="Times New Roman"/>
                <w:b/>
                <w:bCs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Global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Location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Number</w:t>
            </w:r>
            <w:r>
              <w:rPr>
                <w:rFonts w:ascii="Times New Roman" w:hAnsi="Times New Roman"/>
                <w:b/>
                <w:bCs/>
              </w:rPr>
              <w:t xml:space="preserve">) / координаты мест(а) осуществления деятельности по изготовлению</w:t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заполняется для производств, размещенных за пределами территории Российской Федерации и территории стран - членов ЕАЭС: указывается GLN или информация</w:t>
            </w: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 об отсутствии сведений о глобальном номере местоположения GLN и географические (геоцентрические) координаты (широта, долгота) места (мест) осуществления деятельности по изготовлению продукции согласно ГЛОНАСС (глобальной навигационной спутниковой системы)</w:t>
            </w:r>
            <w:r>
              <w:rPr>
                <w:rFonts w:ascii="Times New Roman" w:hAnsi="Times New Roman" w:eastAsia="Times New Roman"/>
                <w:bCs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26" w:type="dxa"/>
            <w:vMerge w:val="restart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</w:t>
            </w:r>
            <w:r>
              <w:rPr>
                <w:rFonts w:ascii="Times New Roman" w:hAnsi="Times New Roman"/>
              </w:rPr>
            </w:r>
          </w:p>
          <w:p>
            <w:pPr>
              <w:ind w:left="-110" w:right="-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Наименование технического (-их) регламента (-</w:t>
            </w:r>
            <w:r>
              <w:rPr>
                <w:rFonts w:ascii="Times New Roman" w:hAnsi="Times New Roman"/>
                <w:b/>
                <w:bCs/>
              </w:rPr>
              <w:t xml:space="preserve">ов</w:t>
            </w:r>
            <w:r>
              <w:rPr>
                <w:rFonts w:ascii="Times New Roman" w:hAnsi="Times New Roman"/>
                <w:b/>
                <w:bCs/>
              </w:rPr>
              <w:t xml:space="preserve">) Таможенного союза (Евразийского экономического союза), на соответствие требованиям которого сертифицирована продукция </w:t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6" w:type="dxa"/>
            <w:vMerge w:val="restart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</w:t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Номер схемы сертификации:  </w:t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номер схемы сертификации (по выбору заявителя может быть дополнительно указан необходимый срок действия сертификата соответствия)</w:t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/>
        <w:tc>
          <w:tcPr>
            <w:tcW w:w="326" w:type="dxa"/>
            <w:vMerge w:val="restart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</w:t>
            </w:r>
            <w:r>
              <w:rPr>
                <w:rFonts w:ascii="Times New Roman" w:hAnsi="Times New Roman"/>
              </w:rPr>
            </w:r>
          </w:p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Дополнительная информация</w:t>
            </w:r>
            <w:r>
              <w:rPr>
                <w:rFonts w:ascii="Times New Roman" w:hAnsi="Times New Roman"/>
                <w:b/>
                <w:bCs/>
              </w:rPr>
            </w:r>
          </w:p>
        </w:tc>
      </w:tr>
      <w:tr>
        <w:trPr>
          <w:trHeight w:val="60"/>
        </w:trPr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условия и сроки хранения продукции, срок службы (годности)</w:t>
            </w:r>
            <w:r>
              <w:rPr>
                <w:rFonts w:ascii="Times New Roman" w:hAnsi="Times New Roman" w:eastAsia="Times New Roman"/>
                <w:bCs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18"/>
                <w:szCs w:val="18"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обозначение и наименование стандарта, включенного в перечень международных и региональных (межгосударственных) стандартов, а в случае их отсутствия – национальных (государственных) стандартов, в </w:t>
            </w: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результате применения которых на добровольной основе обеспечивается соблюдение требований технического регламента (технических регламентов), или обозначение разделов (пунктов, подпунктов) и наименование такого стандарта, если соблюдение требований техничес</w:t>
            </w: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кого регламента (технических регламентов) может быть обеспечено применением отдельных разделов (пунктов, подпунктов) этого стандарта, а не стандарта в целом (в случае их применения), а также сведения об иных стандартах и документах (в случае их применения)</w:t>
            </w:r>
            <w:r>
              <w:rPr>
                <w:rFonts w:ascii="Times New Roman" w:hAnsi="Times New Roman" w:eastAsia="Times New Roman"/>
                <w:bCs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Cs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lang w:eastAsia="ru-RU"/>
              </w:rPr>
            </w:r>
            <w:r>
              <w:rPr>
                <w:rFonts w:ascii="Times New Roman" w:hAnsi="Times New Roman" w:eastAsia="Times New Roman"/>
                <w:bCs/>
                <w:lang w:eastAsia="ru-RU"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sz w:val="12"/>
                <w:szCs w:val="12"/>
                <w:lang w:eastAsia="ru-RU"/>
              </w:rPr>
              <w:t xml:space="preserve">при необходимости иная информация, идентифицирующая продукцию</w:t>
            </w:r>
            <w:r>
              <w:rPr>
                <w:rFonts w:ascii="Times New Roman" w:hAnsi="Times New Roman" w:eastAsia="Times New Roman"/>
                <w:bCs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326" w:type="dxa"/>
            <w:vMerge w:val="restart"/>
            <w:textDirection w:val="lrTb"/>
            <w:noWrap w:val="false"/>
          </w:tcPr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</w:t>
            </w:r>
            <w:r>
              <w:rPr>
                <w:rFonts w:ascii="Times New Roman" w:hAnsi="Times New Roman"/>
              </w:rPr>
            </w:r>
          </w:p>
          <w:p>
            <w:pPr>
              <w:ind w:left="-110" w:right="-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tabs>
                <w:tab w:val="left" w:pos="0" w:leader="none"/>
              </w:tabs>
              <w:rPr>
                <w:rFonts w:ascii="Times New Roman" w:hAnsi="Times New Roman" w:eastAsia="Times New Roman"/>
                <w:b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lang w:eastAsia="ru-RU"/>
              </w:rPr>
              <w:t xml:space="preserve">Перечень предоставленных заявителем документов:</w:t>
            </w:r>
            <w:r>
              <w:rPr>
                <w:rFonts w:ascii="Times New Roman" w:hAnsi="Times New Roman" w:eastAsia="Times New Roman"/>
                <w:b/>
                <w:lang w:eastAsia="ru-RU"/>
              </w:rPr>
            </w:r>
          </w:p>
        </w:tc>
      </w:tr>
      <w:tr>
        <w:trPr>
          <w:trHeight w:val="60"/>
        </w:trPr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26" w:type="dxa"/>
            <w:vMerge w:val="continue"/>
            <w:textDirection w:val="lrTb"/>
            <w:noWrap w:val="false"/>
          </w:tcPr>
          <w:p>
            <w:pPr>
              <w:ind w:left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gridSpan w:val="4"/>
            <w:tcW w:w="91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  <w:t xml:space="preserve">сведения о документах, являющихся основанием для замены сертификата соответствия продукции.</w:t>
            </w:r>
            <w:r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r>
          </w:p>
        </w:tc>
      </w:tr>
    </w:tbl>
    <w:p>
      <w:pPr>
        <w:ind w:left="142"/>
        <w:jc w:val="both"/>
        <w:spacing w:after="0" w:line="240" w:lineRule="auto"/>
        <w:tabs>
          <w:tab w:val="left" w:pos="142" w:leader="none"/>
        </w:tabs>
        <w:rPr>
          <w:rFonts w:ascii="Times New Roman" w:hAnsi="Times New Roman" w:eastAsia="Times New Roman"/>
          <w:bCs/>
          <w:sz w:val="8"/>
          <w:szCs w:val="8"/>
          <w:lang w:eastAsia="ru-RU"/>
        </w:rPr>
      </w:pPr>
      <w:r>
        <w:rPr>
          <w:rFonts w:ascii="Times New Roman" w:hAnsi="Times New Roman" w:eastAsia="Times New Roman"/>
          <w:bCs/>
          <w:sz w:val="8"/>
          <w:szCs w:val="8"/>
          <w:lang w:eastAsia="ru-RU"/>
        </w:rPr>
      </w:r>
      <w:r>
        <w:rPr>
          <w:rFonts w:ascii="Times New Roman" w:hAnsi="Times New Roman" w:eastAsia="Times New Roman"/>
          <w:bCs/>
          <w:sz w:val="8"/>
          <w:szCs w:val="8"/>
          <w:lang w:eastAsia="ru-RU"/>
        </w:rPr>
      </w:r>
    </w:p>
    <w:p>
      <w:pPr>
        <w:ind w:left="142"/>
        <w:jc w:val="both"/>
        <w:spacing w:after="0" w:line="240" w:lineRule="auto"/>
        <w:tabs>
          <w:tab w:val="left" w:pos="142" w:leader="none"/>
        </w:tabs>
        <w:rPr>
          <w:rFonts w:ascii="Times New Roman" w:hAnsi="Times New Roman" w:eastAsia="Times New Roman"/>
          <w:bCs/>
          <w:sz w:val="20"/>
          <w:szCs w:val="20"/>
          <w:lang w:eastAsia="ru-RU"/>
        </w:rPr>
      </w:pP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 xml:space="preserve">Заявитель ознакомлен со своими правами, обязанностями, схемами сертификации и порядком подачи заявки, опубликованными на сайте ОСП (www.belotest.com).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</w:r>
    </w:p>
    <w:p>
      <w:pPr>
        <w:ind w:left="142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Заявитель подтверждает, что изменения в техническую документацию, </w:t>
      </w:r>
      <w:r>
        <w:rPr>
          <w:rFonts w:ascii="Times New Roman" w:hAnsi="Times New Roman"/>
          <w:sz w:val="20"/>
          <w:szCs w:val="20"/>
        </w:rPr>
        <w:t xml:space="preserve">конструкцию (состав) продукции или технологию производства сертифицированной продукции не вносились. 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 xml:space="preserve">Если иное не установлено в подстрочнике, все разделы заявки подлежат обязательному заполнению.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За полноту и достоверность предоставленной информации ответственность несет заявитель.</w:t>
      </w:r>
      <w:r>
        <w:rPr>
          <w:rFonts w:ascii="Times New Roman" w:hAnsi="Times New Roman" w:eastAsia="Times New Roman"/>
          <w:sz w:val="20"/>
          <w:szCs w:val="20"/>
          <w:lang w:eastAsia="ru-RU"/>
        </w:rPr>
      </w:r>
    </w:p>
    <w:p>
      <w:pPr>
        <w:ind w:left="142"/>
        <w:jc w:val="both"/>
        <w:spacing w:after="0" w:line="240" w:lineRule="auto"/>
        <w:tabs>
          <w:tab w:val="left" w:pos="0" w:leader="none"/>
        </w:tabs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Заявитель дает свое согласие на передачу сведений, содержащихся в заявке и в прилагаемых к ней документах, кроме банковских реквизитов, в ФГИС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Росаккредитации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вне зависимости от результатов ее рассмотрения.</w:t>
      </w:r>
      <w:r>
        <w:rPr>
          <w:rFonts w:ascii="Times New Roman" w:hAnsi="Times New Roman" w:eastAsia="Times New Roman"/>
          <w:sz w:val="20"/>
          <w:szCs w:val="20"/>
          <w:lang w:eastAsia="ru-RU"/>
        </w:rPr>
      </w:r>
    </w:p>
    <w:p>
      <w:pPr>
        <w:ind w:left="142"/>
        <w:jc w:val="both"/>
        <w:spacing w:after="0" w:line="240" w:lineRule="auto"/>
        <w:rPr>
          <w:rFonts w:ascii="Times New Roman" w:hAnsi="Times New Roman" w:eastAsia="Times New Roman"/>
          <w:bCs/>
          <w:sz w:val="20"/>
          <w:szCs w:val="20"/>
          <w:lang w:eastAsia="ru-RU"/>
        </w:rPr>
      </w:pPr>
      <w:r>
        <w:rPr>
          <w:rFonts w:ascii="Times New Roman" w:hAnsi="Times New Roman" w:eastAsia="Times New Roman"/>
          <w:bCs/>
          <w:sz w:val="20"/>
          <w:szCs w:val="20"/>
          <w:lang w:eastAsia="ru-RU"/>
        </w:rPr>
        <w:t xml:space="preserve">Заявитель гарантирует оплату работ по сертификации продукции.</w:t>
      </w:r>
      <w:r>
        <w:rPr>
          <w:rFonts w:ascii="Times New Roman" w:hAnsi="Times New Roman" w:eastAsia="Times New Roman"/>
          <w:bCs/>
          <w:sz w:val="20"/>
          <w:szCs w:val="20"/>
          <w:lang w:eastAsia="ru-RU"/>
        </w:rPr>
      </w:r>
    </w:p>
    <w:p>
      <w:pPr>
        <w:ind w:left="142"/>
        <w:jc w:val="both"/>
        <w:spacing w:after="120" w:line="240" w:lineRule="auto"/>
        <w:tabs>
          <w:tab w:val="left" w:pos="0" w:leader="none"/>
        </w:tabs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 w:eastAsia="Times New Roman"/>
          <w:bCs/>
          <w:i/>
          <w:sz w:val="16"/>
          <w:szCs w:val="16"/>
          <w:lang w:eastAsia="ar-SA"/>
        </w:rPr>
        <w:t xml:space="preserve">*номер и дату заявки проставляет орган по сертификации продукции</w:t>
      </w:r>
      <w:r>
        <w:rPr>
          <w:rFonts w:ascii="Times New Roman" w:hAnsi="Times New Roman"/>
          <w:sz w:val="14"/>
          <w:szCs w:val="14"/>
        </w:rPr>
      </w:r>
    </w:p>
    <w:tbl>
      <w:tblPr>
        <w:tblW w:w="9073" w:type="dxa"/>
        <w:tblLook w:val="01E0" w:firstRow="1" w:lastRow="1" w:firstColumn="1" w:lastColumn="1" w:noHBand="0" w:noVBand="0"/>
      </w:tblPr>
      <w:tblGrid>
        <w:gridCol w:w="4151"/>
        <w:gridCol w:w="660"/>
        <w:gridCol w:w="1674"/>
        <w:gridCol w:w="876"/>
        <w:gridCol w:w="1712"/>
      </w:tblGrid>
      <w:tr>
        <w:trPr>
          <w:trHeight w:val="303"/>
        </w:trPr>
        <w:tc>
          <w:tcPr>
            <w:shd w:val="clear" w:color="auto" w:fill="auto"/>
            <w:tcW w:w="4151" w:type="dxa"/>
            <w:textDirection w:val="lrTb"/>
            <w:noWrap w:val="false"/>
          </w:tcPr>
          <w:p>
            <w:pPr>
              <w:ind w:left="142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  <w:p>
            <w:pPr>
              <w:ind w:left="142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(уполномоченный представитель)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660" w:type="dxa"/>
            <w:textDirection w:val="lrTb"/>
            <w:noWrap w:val="false"/>
          </w:tcPr>
          <w:p>
            <w:pPr>
              <w:ind w:left="142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674" w:type="dxa"/>
            <w:textDirection w:val="lrTb"/>
            <w:noWrap w:val="false"/>
          </w:tcPr>
          <w:p>
            <w:pPr>
              <w:ind w:left="142"/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W w:w="876" w:type="dxa"/>
            <w:textDirection w:val="lrTb"/>
            <w:noWrap w:val="false"/>
          </w:tcPr>
          <w:p>
            <w:pPr>
              <w:ind w:left="142"/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  <w:tc>
          <w:tcPr>
            <w:shd w:val="clear" w:color="auto" w:fill="auto"/>
            <w:tcBorders>
              <w:bottom w:val="single" w:color="auto" w:sz="4" w:space="0"/>
            </w:tcBorders>
            <w:tcW w:w="1712" w:type="dxa"/>
            <w:textDirection w:val="lrTb"/>
            <w:noWrap w:val="false"/>
          </w:tcPr>
          <w:p>
            <w:pPr>
              <w:ind w:left="142"/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02"/>
        </w:trPr>
        <w:tc>
          <w:tcPr>
            <w:shd w:val="clear" w:color="auto" w:fill="auto"/>
            <w:tcW w:w="4151" w:type="dxa"/>
            <w:textDirection w:val="lrTb"/>
            <w:noWrap w:val="false"/>
          </w:tcPr>
          <w:p>
            <w:pPr>
              <w:ind w:left="142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М.П.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</w:p>
          <w:p>
            <w:pPr>
              <w:ind w:left="142"/>
              <w:spacing w:after="0" w:line="240" w:lineRule="auto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</w:p>
        </w:tc>
        <w:tc>
          <w:tcPr>
            <w:shd w:val="clear" w:color="auto" w:fill="auto"/>
            <w:tcW w:w="660" w:type="dxa"/>
            <w:textDirection w:val="lrTb"/>
            <w:noWrap w:val="false"/>
          </w:tcPr>
          <w:p>
            <w:pPr>
              <w:ind w:left="142"/>
              <w:spacing w:after="0" w:line="240" w:lineRule="auto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</w:p>
          <w:p>
            <w:pPr>
              <w:ind w:left="142"/>
              <w:spacing w:after="0" w:line="240" w:lineRule="auto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</w:p>
          <w:p>
            <w:pPr>
              <w:ind w:left="142"/>
              <w:spacing w:after="0" w:line="240" w:lineRule="auto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</w:p>
          <w:p>
            <w:pPr>
              <w:ind w:left="142"/>
              <w:spacing w:after="0" w:line="240" w:lineRule="auto"/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  <w:r>
              <w:rPr>
                <w:rFonts w:ascii="Times New Roman" w:hAnsi="Times New Roman" w:eastAsia="Times New Roman"/>
                <w:sz w:val="16"/>
                <w:szCs w:val="16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674" w:type="dxa"/>
            <w:textDirection w:val="lrTb"/>
            <w:noWrap w:val="false"/>
          </w:tcPr>
          <w:p>
            <w:pPr>
              <w:ind w:left="142"/>
              <w:jc w:val="center"/>
              <w:spacing w:after="0" w:line="240" w:lineRule="auto"/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  <w:t xml:space="preserve">подпись</w:t>
            </w:r>
            <w:r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r>
          </w:p>
        </w:tc>
        <w:tc>
          <w:tcPr>
            <w:shd w:val="clear" w:color="auto" w:fill="auto"/>
            <w:tcW w:w="876" w:type="dxa"/>
            <w:textDirection w:val="lrTb"/>
            <w:noWrap w:val="false"/>
          </w:tcPr>
          <w:p>
            <w:pPr>
              <w:ind w:left="142"/>
              <w:jc w:val="center"/>
              <w:spacing w:after="0" w:line="240" w:lineRule="auto"/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r>
            <w:r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r>
          </w:p>
        </w:tc>
        <w:tc>
          <w:tcPr>
            <w:shd w:val="clear" w:color="auto" w:fill="auto"/>
            <w:tcBorders>
              <w:top w:val="single" w:color="auto" w:sz="4" w:space="0"/>
            </w:tcBorders>
            <w:tcW w:w="1712" w:type="dxa"/>
            <w:textDirection w:val="lrTb"/>
            <w:noWrap w:val="false"/>
          </w:tcPr>
          <w:p>
            <w:pPr>
              <w:ind w:left="142"/>
              <w:jc w:val="center"/>
              <w:spacing w:after="0" w:line="240" w:lineRule="auto"/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  <w:t xml:space="preserve">инициалы, фамилия</w:t>
            </w:r>
            <w:r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r>
          </w:p>
          <w:p>
            <w:pPr>
              <w:ind w:left="142"/>
              <w:jc w:val="center"/>
              <w:spacing w:after="0" w:line="240" w:lineRule="auto"/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r>
            <w:r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r>
          </w:p>
          <w:p>
            <w:pPr>
              <w:ind w:left="142"/>
              <w:jc w:val="center"/>
              <w:spacing w:after="0" w:line="240" w:lineRule="auto"/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r>
            <w:r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r>
          </w:p>
          <w:p>
            <w:pPr>
              <w:ind w:left="142"/>
              <w:jc w:val="center"/>
              <w:spacing w:after="0" w:line="240" w:lineRule="auto"/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r>
            <w:r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r>
          </w:p>
          <w:p>
            <w:pPr>
              <w:ind w:left="142"/>
              <w:jc w:val="center"/>
              <w:spacing w:after="0" w:line="240" w:lineRule="auto"/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r>
            <w:r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r>
          </w:p>
          <w:p>
            <w:pPr>
              <w:ind w:left="142"/>
              <w:jc w:val="center"/>
              <w:spacing w:after="0" w:line="240" w:lineRule="auto"/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r>
            <w:r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r>
          </w:p>
          <w:p>
            <w:pPr>
              <w:ind w:left="142"/>
              <w:jc w:val="center"/>
              <w:spacing w:after="0" w:line="240" w:lineRule="auto"/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r>
            <w:r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r>
          </w:p>
          <w:p>
            <w:pPr>
              <w:ind w:left="142"/>
              <w:jc w:val="center"/>
              <w:spacing w:after="0" w:line="240" w:lineRule="auto"/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r>
            <w:r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r>
          </w:p>
          <w:p>
            <w:pPr>
              <w:ind w:left="142"/>
              <w:jc w:val="center"/>
              <w:spacing w:after="0" w:line="240" w:lineRule="auto"/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r>
            <w:r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r>
          </w:p>
          <w:p>
            <w:pPr>
              <w:ind w:left="142"/>
              <w:jc w:val="center"/>
              <w:spacing w:after="0" w:line="240" w:lineRule="auto"/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r>
            <w:bookmarkEnd w:id="0"/>
            <w:r>
              <w:rPr>
                <w:rFonts w:ascii="Times New Roman" w:hAnsi="Times New Roman" w:eastAsia="Times New Roman"/>
                <w:sz w:val="12"/>
                <w:szCs w:val="12"/>
                <w:lang w:eastAsia="ru-RU"/>
              </w:rPr>
            </w:r>
          </w:p>
        </w:tc>
      </w:tr>
    </w:tbl>
    <w:p>
      <w:pPr>
        <w:jc w:val="center"/>
        <w:spacing w:before="240" w:after="0" w:line="276" w:lineRule="auto"/>
        <w:rPr>
          <w:rFonts w:ascii="Times New Roman" w:hAnsi="Times New Roman" w:eastAsia="Times New Roman" w:cs="Times New Roman"/>
          <w:sz w:val="12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12"/>
          <w:szCs w:val="16"/>
          <w:lang w:eastAsia="ru-RU"/>
        </w:rPr>
      </w:r>
      <w:r>
        <w:rPr>
          <w:rFonts w:ascii="Times New Roman" w:hAnsi="Times New Roman" w:eastAsia="Times New Roman" w:cs="Times New Roman"/>
          <w:sz w:val="12"/>
          <w:szCs w:val="16"/>
          <w:lang w:eastAsia="ru-RU"/>
        </w:rPr>
      </w:r>
    </w:p>
    <w:sectPr>
      <w:footnotePr/>
      <w:endnotePr/>
      <w:type w:val="nextPage"/>
      <w:pgSz w:w="11906" w:h="16838" w:orient="portrait"/>
      <w:pgMar w:top="1134" w:right="1134" w:bottom="113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18"/>
    <w:link w:val="62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table" w:styleId="621">
    <w:name w:val="Table Grid"/>
    <w:basedOn w:val="619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22">
    <w:name w:val="Header"/>
    <w:basedOn w:val="617"/>
    <w:link w:val="623"/>
    <w:pPr>
      <w:ind w:firstLine="709"/>
      <w:jc w:val="both"/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23" w:customStyle="1">
    <w:name w:val="Верхний колонтитул Знак"/>
    <w:basedOn w:val="618"/>
    <w:link w:val="622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24">
    <w:name w:val="Hyperlink"/>
    <w:basedOn w:val="618"/>
    <w:uiPriority w:val="99"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info@belotest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Артём Свяжин</cp:lastModifiedBy>
  <cp:revision>4</cp:revision>
  <dcterms:created xsi:type="dcterms:W3CDTF">2024-02-09T14:44:00Z</dcterms:created>
  <dcterms:modified xsi:type="dcterms:W3CDTF">2024-03-12T07:07:22Z</dcterms:modified>
</cp:coreProperties>
</file>